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A40F9D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A40F9D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A40F9D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13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155D25" w:rsidRPr="00155D25" w:rsidRDefault="006B04FA" w:rsidP="00640E56">
      <w:pPr>
        <w:rPr>
          <w:rFonts w:ascii="Arial" w:hAnsi="Arial" w:cs="Arial"/>
          <w:sz w:val="22"/>
          <w:szCs w:val="22"/>
          <w:u w:val="single"/>
        </w:rPr>
      </w:pPr>
      <w:r>
        <w:tab/>
      </w:r>
    </w:p>
    <w:p w:rsidR="00435EC9" w:rsidRPr="00640E56" w:rsidRDefault="00640E56" w:rsidP="00640E56">
      <w:pPr>
        <w:pStyle w:val="Nagwek2"/>
        <w:tabs>
          <w:tab w:val="left" w:pos="5055"/>
        </w:tabs>
        <w:rPr>
          <w:sz w:val="22"/>
          <w:szCs w:val="22"/>
        </w:rPr>
      </w:pPr>
      <w:r>
        <w:tab/>
      </w:r>
      <w:r>
        <w:tab/>
      </w:r>
      <w:r w:rsidRPr="00640E56">
        <w:rPr>
          <w:rFonts w:ascii="Arial" w:hAnsi="Arial" w:cs="Arial"/>
          <w:sz w:val="22"/>
          <w:szCs w:val="22"/>
        </w:rPr>
        <w:t>Do zainteresowanych Wykonawców</w:t>
      </w:r>
    </w:p>
    <w:p w:rsidR="00155D25" w:rsidRDefault="00155D25" w:rsidP="00155D25"/>
    <w:p w:rsidR="00605C7F" w:rsidRDefault="00605C7F" w:rsidP="00605C7F">
      <w:pPr>
        <w:pStyle w:val="Nagwek2"/>
        <w:rPr>
          <w:sz w:val="22"/>
        </w:rPr>
      </w:pPr>
      <w:r>
        <w:tab/>
      </w:r>
      <w:r>
        <w:tab/>
      </w:r>
    </w:p>
    <w:p w:rsidR="008A1B32" w:rsidRPr="008A1B32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155D25">
        <w:rPr>
          <w:rFonts w:ascii="Arial" w:hAnsi="Arial" w:cs="Arial"/>
          <w:u w:val="single"/>
        </w:rPr>
        <w:t>7</w:t>
      </w:r>
      <w:r w:rsidRPr="00435EC9">
        <w:rPr>
          <w:rFonts w:ascii="Arial" w:hAnsi="Arial" w:cs="Arial"/>
          <w:u w:val="single"/>
        </w:rPr>
        <w:t>/PN/1</w:t>
      </w:r>
      <w:r w:rsidR="00435EC9" w:rsidRPr="00435EC9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8A1B32">
        <w:rPr>
          <w:rFonts w:ascii="Arial" w:hAnsi="Arial" w:cs="Arial"/>
          <w:sz w:val="22"/>
          <w:u w:val="single"/>
        </w:rPr>
        <w:t>Dostawa zestawów do uzyskania mieszaniny trombocytarnej do Apteki Szpitalnej</w:t>
      </w:r>
      <w:r w:rsidR="008A1B32" w:rsidRPr="008A1B32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>iałając zgodnie z art. 38 ust. 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155D25" w:rsidRPr="00163511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55D25" w:rsidRPr="00330F82" w:rsidRDefault="00155D25" w:rsidP="00155D2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sz w:val="22"/>
          <w:szCs w:val="22"/>
        </w:rPr>
        <w:t>Pytanie 1</w:t>
      </w:r>
      <w:r w:rsidRPr="00330F82">
        <w:rPr>
          <w:rFonts w:ascii="Arial" w:hAnsi="Arial" w:cs="Arial"/>
          <w:sz w:val="22"/>
          <w:szCs w:val="22"/>
        </w:rPr>
        <w:t>.</w:t>
      </w:r>
    </w:p>
    <w:p w:rsidR="00ED2156" w:rsidRPr="00330F82" w:rsidRDefault="00ED2156" w:rsidP="00ED2156">
      <w:pPr>
        <w:autoSpaceDE w:val="0"/>
        <w:adjustRightInd w:val="0"/>
        <w:rPr>
          <w:rFonts w:ascii="Arial" w:hAnsi="Arial" w:cs="Arial"/>
          <w:bCs/>
          <w:sz w:val="22"/>
          <w:szCs w:val="22"/>
        </w:rPr>
      </w:pPr>
      <w:r w:rsidRPr="00330F82">
        <w:rPr>
          <w:rFonts w:ascii="Arial" w:hAnsi="Arial" w:cs="Arial"/>
          <w:bCs/>
          <w:sz w:val="22"/>
          <w:szCs w:val="22"/>
        </w:rPr>
        <w:t>Czy Zamawiający celem otrzymania najkorzystniejszej oferty zgodzi się na wydzielenie z pakietu pierwszego pozycji nr 2 i utworzenie dwóch niezależnych pakietów</w:t>
      </w:r>
      <w:r w:rsidRPr="00330F82">
        <w:rPr>
          <w:rFonts w:ascii="Arial" w:hAnsi="Arial" w:cs="Arial"/>
          <w:b/>
          <w:bCs/>
          <w:sz w:val="22"/>
          <w:szCs w:val="22"/>
        </w:rPr>
        <w:t>.</w:t>
      </w:r>
    </w:p>
    <w:p w:rsidR="00ED2156" w:rsidRPr="00330F82" w:rsidRDefault="00ED2156" w:rsidP="00ED2156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bCs/>
          <w:sz w:val="22"/>
          <w:szCs w:val="22"/>
        </w:rPr>
        <w:t>Odpowiedź:</w:t>
      </w:r>
      <w:r w:rsidR="001E7A61">
        <w:rPr>
          <w:rFonts w:ascii="Arial" w:hAnsi="Arial" w:cs="Arial"/>
          <w:b/>
          <w:bCs/>
          <w:sz w:val="22"/>
          <w:szCs w:val="22"/>
        </w:rPr>
        <w:t xml:space="preserve"> Zgodnie z SIWZ.</w:t>
      </w:r>
    </w:p>
    <w:p w:rsidR="00ED2156" w:rsidRPr="00330F82" w:rsidRDefault="00ED2156" w:rsidP="00ED2156">
      <w:pPr>
        <w:rPr>
          <w:rFonts w:ascii="Arial" w:hAnsi="Arial" w:cs="Arial"/>
          <w:b/>
          <w:sz w:val="22"/>
          <w:szCs w:val="22"/>
        </w:rPr>
      </w:pPr>
    </w:p>
    <w:p w:rsidR="00ED2156" w:rsidRPr="00330F82" w:rsidRDefault="00ED2156" w:rsidP="00ED2156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sz w:val="22"/>
          <w:szCs w:val="22"/>
        </w:rPr>
        <w:t>Pytanie 2 - dotyczy pozycji 1</w:t>
      </w:r>
      <w:r w:rsidRPr="00330F82">
        <w:rPr>
          <w:rFonts w:ascii="Arial" w:hAnsi="Arial" w:cs="Arial"/>
          <w:sz w:val="22"/>
          <w:szCs w:val="22"/>
        </w:rPr>
        <w:t xml:space="preserve">: </w:t>
      </w:r>
    </w:p>
    <w:p w:rsidR="00ED2156" w:rsidRPr="00330F82" w:rsidRDefault="00ED2156" w:rsidP="00330F82">
      <w:pPr>
        <w:jc w:val="both"/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>Czy Zamawiający, celem otrzymania najkorzystniejszej oferty, dopuści: Sterylny jednorazowy zestaw umożliwiający przygotowanie 2-3 ml koncentratu leukocytarno-bogatopłytkowego (PRP) z 27 ml krwi obwodowej przy stężeniu 4-6 razy wartość bazowa, ale nie mniej niż 1mln płytek w mikrolitrze. Istnieje również możliwość indywidualnego dobrania objętości przetwarzanej krwi w przedziale od 15 ml do 30 ml, w rezultacie czego uzyskujemy od 0.2 ml do 3 ml PRP - zawiesiny o wysokiej koncentracji płytek krwi oraz czynników wzrostu takich jak: PDGF-AB, TGF-BI, VEGF, EGF.</w:t>
      </w:r>
    </w:p>
    <w:p w:rsidR="00ED2156" w:rsidRPr="00330F82" w:rsidRDefault="00ED2156" w:rsidP="00330F82">
      <w:pPr>
        <w:jc w:val="both"/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>Element konstrukcji wewnętrznej tuby separującej w postaci tulei umożliwiającego kumulowanie płytek w celu ich precyzyjnej aspiracji po przeprowadzeniu frakcjonowania. Gwintowana podstawa separatora umożliwiająca podnoszenie frakcji erytrocytów z zachowaniem szczelności zamkniętego systemu. Separator wyposażony jest w specjalną przegrodę, trwale oddzielającą warstwę erytrocytów z płytkami krwi od osocza oraz bagnet z gwintem blokującym regulującym ujście erytrocytów.</w:t>
      </w:r>
    </w:p>
    <w:p w:rsidR="00ED2156" w:rsidRPr="00330F82" w:rsidRDefault="00ED2156" w:rsidP="00330F82">
      <w:pPr>
        <w:jc w:val="both"/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>Czas uzyskiwania osocza bogato płytkowego nie dłuższy niż 5 min.</w:t>
      </w:r>
    </w:p>
    <w:p w:rsidR="00ED2156" w:rsidRPr="00330F82" w:rsidRDefault="00ED2156" w:rsidP="00330F82">
      <w:pPr>
        <w:jc w:val="both"/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 xml:space="preserve">Zestaw zawiera  minimum 2 ml roztworu jonów wapniowych w celu aktywacji  kaskady krzepnięcia oraz antykoagulant oraz wszelkie elementy umożliwiające pobranie krwi i jej preparatykę </w:t>
      </w:r>
    </w:p>
    <w:p w:rsidR="00ED2156" w:rsidRPr="00330F82" w:rsidRDefault="00ED2156" w:rsidP="00330F82">
      <w:pPr>
        <w:jc w:val="both"/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>w zamkniętym obwodzie, co gwarantuje pełne bezpieczeństwo sterylności.</w:t>
      </w:r>
    </w:p>
    <w:p w:rsidR="00ED2156" w:rsidRPr="00330F82" w:rsidRDefault="00ED2156" w:rsidP="00330F82">
      <w:pPr>
        <w:jc w:val="both"/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 xml:space="preserve">Oferent zobowiązuje się do bezpłatnego użyczenia wirówki niezbędnej do produkcji osocza </w:t>
      </w:r>
    </w:p>
    <w:p w:rsidR="00ED2156" w:rsidRPr="00330F82" w:rsidRDefault="00ED2156" w:rsidP="00330F82">
      <w:pPr>
        <w:jc w:val="both"/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>na czas trwania umowy oraz przeszkolenia personelu medycznego pod kątem przygotowania PRP.</w:t>
      </w:r>
    </w:p>
    <w:p w:rsidR="00ED2156" w:rsidRPr="00330F82" w:rsidRDefault="00ED2156" w:rsidP="00ED2156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bCs/>
          <w:sz w:val="22"/>
          <w:szCs w:val="22"/>
        </w:rPr>
        <w:t>Odpowiedź:</w:t>
      </w:r>
      <w:r w:rsidR="001E7A61">
        <w:rPr>
          <w:rFonts w:ascii="Arial" w:hAnsi="Arial" w:cs="Arial"/>
          <w:b/>
          <w:bCs/>
          <w:sz w:val="22"/>
          <w:szCs w:val="22"/>
        </w:rPr>
        <w:t xml:space="preserve"> Zamawiający dopuszcza.</w:t>
      </w:r>
    </w:p>
    <w:p w:rsidR="00ED2156" w:rsidRPr="00330F82" w:rsidRDefault="00ED2156" w:rsidP="00ED2156">
      <w:pPr>
        <w:rPr>
          <w:rFonts w:ascii="Arial" w:hAnsi="Arial" w:cs="Arial"/>
          <w:b/>
          <w:sz w:val="22"/>
          <w:szCs w:val="22"/>
        </w:rPr>
      </w:pPr>
    </w:p>
    <w:p w:rsidR="00330F82" w:rsidRDefault="00330F82" w:rsidP="00ED2156">
      <w:pPr>
        <w:rPr>
          <w:rFonts w:ascii="Arial" w:hAnsi="Arial" w:cs="Arial"/>
          <w:b/>
          <w:sz w:val="22"/>
          <w:szCs w:val="22"/>
        </w:rPr>
      </w:pPr>
    </w:p>
    <w:p w:rsidR="00330F82" w:rsidRDefault="00330F82" w:rsidP="00ED2156">
      <w:pPr>
        <w:rPr>
          <w:rFonts w:ascii="Arial" w:hAnsi="Arial" w:cs="Arial"/>
          <w:b/>
          <w:sz w:val="22"/>
          <w:szCs w:val="22"/>
        </w:rPr>
      </w:pPr>
    </w:p>
    <w:p w:rsidR="00ED2156" w:rsidRPr="00330F82" w:rsidRDefault="00ED2156" w:rsidP="00ED2156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sz w:val="22"/>
          <w:szCs w:val="22"/>
        </w:rPr>
        <w:t>Pytanie  3. dotyczy pozycji 2</w:t>
      </w:r>
      <w:r w:rsidRPr="00330F82">
        <w:rPr>
          <w:rFonts w:ascii="Arial" w:hAnsi="Arial" w:cs="Arial"/>
          <w:sz w:val="22"/>
          <w:szCs w:val="22"/>
        </w:rPr>
        <w:t xml:space="preserve"> </w:t>
      </w:r>
    </w:p>
    <w:p w:rsidR="00ED2156" w:rsidRPr="00330F82" w:rsidRDefault="00ED2156" w:rsidP="00330F82">
      <w:pPr>
        <w:jc w:val="both"/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 xml:space="preserve">Czy Zamawiający, celem otrzymania najkorzystniejszej oferty, dopuści: Jednorazowy, próżniowy system,służący do uzyskiwania od 4 do 5,5 ml roztworu składającego się ze </w:t>
      </w:r>
      <w:r w:rsidRPr="00330F82">
        <w:rPr>
          <w:rFonts w:ascii="Arial" w:hAnsi="Arial" w:cs="Arial"/>
          <w:sz w:val="22"/>
          <w:szCs w:val="22"/>
        </w:rPr>
        <w:lastRenderedPageBreak/>
        <w:t>skoncentrowanej zawiesiny trombocytarnej oraz mg roztworu biopolimeru likozaminoglikanu,  z 27ml krwi obwodowej przy stężeniu 4-6 razy wartość bazowa, ale nie mniej niż 1mln płytek w mikrolitrze. Istnieje również możliwość indywidualnego dobrania objętości przetwarzanej krwi w przedziale od 15 ml do 30 ml.</w:t>
      </w:r>
    </w:p>
    <w:p w:rsidR="00ED2156" w:rsidRPr="00330F82" w:rsidRDefault="00ED2156" w:rsidP="00330F82">
      <w:pPr>
        <w:jc w:val="both"/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>Czas uzyskiwania roztworu mieszaniny trombocytarnejwynosi  5-6 min.</w:t>
      </w:r>
    </w:p>
    <w:p w:rsidR="00ED2156" w:rsidRPr="00330F82" w:rsidRDefault="00ED2156" w:rsidP="00330F82">
      <w:pPr>
        <w:jc w:val="both"/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 xml:space="preserve">Zestaw zawiera antykoagulant, </w:t>
      </w:r>
      <w:r w:rsidRPr="00330F82">
        <w:rPr>
          <w:rFonts w:ascii="Arial" w:hAnsi="Arial" w:cs="Arial"/>
          <w:sz w:val="22"/>
          <w:szCs w:val="22"/>
          <w:lang w:eastAsia="pl-PL"/>
        </w:rPr>
        <w:t>roztwór biopolimeru likozaminoglikanu</w:t>
      </w:r>
      <w:r w:rsidRPr="00330F82">
        <w:rPr>
          <w:rFonts w:ascii="Arial" w:hAnsi="Arial" w:cs="Arial"/>
          <w:sz w:val="22"/>
          <w:szCs w:val="22"/>
        </w:rPr>
        <w:t xml:space="preserve"> oraz wszelkie elementy umożliwiające pobranie krwi i jej preparatykę w zamkniętym obwodzie, co gwarantuje pełne bezpieczeństwo sterylności.</w:t>
      </w:r>
    </w:p>
    <w:p w:rsidR="00ED2156" w:rsidRPr="00330F82" w:rsidRDefault="00ED2156" w:rsidP="00ED2156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bCs/>
          <w:sz w:val="22"/>
          <w:szCs w:val="22"/>
        </w:rPr>
        <w:t>Odpowiedź:</w:t>
      </w:r>
      <w:r w:rsidR="001E7A61" w:rsidRPr="001E7A61">
        <w:rPr>
          <w:rFonts w:ascii="Arial" w:hAnsi="Arial" w:cs="Arial"/>
          <w:b/>
          <w:bCs/>
          <w:sz w:val="22"/>
          <w:szCs w:val="22"/>
        </w:rPr>
        <w:t xml:space="preserve"> </w:t>
      </w:r>
      <w:r w:rsidR="001E7A61">
        <w:rPr>
          <w:rFonts w:ascii="Arial" w:hAnsi="Arial" w:cs="Arial"/>
          <w:b/>
          <w:bCs/>
          <w:sz w:val="22"/>
          <w:szCs w:val="22"/>
        </w:rPr>
        <w:t>Zamawiający dopuszcza.</w:t>
      </w:r>
    </w:p>
    <w:p w:rsidR="00330F82" w:rsidRDefault="00330F82" w:rsidP="00ED2156">
      <w:pPr>
        <w:rPr>
          <w:rFonts w:ascii="Arial" w:hAnsi="Arial" w:cs="Arial"/>
          <w:b/>
          <w:sz w:val="22"/>
          <w:szCs w:val="22"/>
        </w:rPr>
      </w:pPr>
    </w:p>
    <w:p w:rsidR="00ED2156" w:rsidRPr="00330F82" w:rsidRDefault="00ED2156" w:rsidP="00ED2156">
      <w:pPr>
        <w:rPr>
          <w:rFonts w:ascii="Arial" w:hAnsi="Arial" w:cs="Arial"/>
          <w:b/>
          <w:sz w:val="22"/>
          <w:szCs w:val="22"/>
        </w:rPr>
      </w:pPr>
      <w:r w:rsidRPr="00330F82">
        <w:rPr>
          <w:rFonts w:ascii="Arial" w:hAnsi="Arial" w:cs="Arial"/>
          <w:b/>
          <w:sz w:val="22"/>
          <w:szCs w:val="22"/>
        </w:rPr>
        <w:t xml:space="preserve">Pytanie  4. Dot.Poz. 1 i 2 </w:t>
      </w:r>
    </w:p>
    <w:p w:rsidR="00ED2156" w:rsidRPr="00330F82" w:rsidRDefault="00ED2156" w:rsidP="00ED2156">
      <w:pPr>
        <w:rPr>
          <w:rFonts w:ascii="Arial" w:hAnsi="Arial" w:cs="Arial"/>
          <w:b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>Czy zamawiający celem otrzymania najkorzystniejszej oferty wymaga aby koncentracja płytek krwi w otrzymanej zawiesinie trombocytarnej wynosiła nie mniej niż 1 mln płytek/ mikrolitr</w:t>
      </w:r>
    </w:p>
    <w:p w:rsidR="00ED2156" w:rsidRPr="00330F82" w:rsidRDefault="00ED2156" w:rsidP="00ED2156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 xml:space="preserve">Oferent zobowiązuje się do bezpłatnego użyczenia wirówki niezbędnej do produkcji osocza </w:t>
      </w:r>
    </w:p>
    <w:p w:rsidR="00ED2156" w:rsidRPr="00330F82" w:rsidRDefault="00ED2156" w:rsidP="00ED2156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>na czas trwania umowy oraz przeszkolenia personelu medycznego pod kątem przygotowania PRP.</w:t>
      </w:r>
    </w:p>
    <w:p w:rsidR="00ED2156" w:rsidRPr="00330F82" w:rsidRDefault="00ED2156" w:rsidP="00ED2156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bCs/>
          <w:sz w:val="22"/>
          <w:szCs w:val="22"/>
        </w:rPr>
        <w:t>Odpowiedź:</w:t>
      </w:r>
      <w:r w:rsidR="001E7A61" w:rsidRPr="001E7A61">
        <w:rPr>
          <w:rFonts w:ascii="Arial" w:hAnsi="Arial" w:cs="Arial"/>
          <w:b/>
          <w:bCs/>
          <w:sz w:val="22"/>
          <w:szCs w:val="22"/>
        </w:rPr>
        <w:t xml:space="preserve"> </w:t>
      </w:r>
      <w:r w:rsidR="001E7A61">
        <w:rPr>
          <w:rFonts w:ascii="Arial" w:hAnsi="Arial" w:cs="Arial"/>
          <w:b/>
          <w:bCs/>
          <w:sz w:val="22"/>
          <w:szCs w:val="22"/>
        </w:rPr>
        <w:t>Zamawiający dopuszcza, nie wymaga.</w:t>
      </w:r>
    </w:p>
    <w:p w:rsidR="00330F82" w:rsidRDefault="00330F82" w:rsidP="00ED2156">
      <w:pPr>
        <w:rPr>
          <w:rFonts w:ascii="Arial" w:hAnsi="Arial" w:cs="Arial"/>
          <w:b/>
          <w:sz w:val="22"/>
          <w:szCs w:val="22"/>
        </w:rPr>
      </w:pPr>
    </w:p>
    <w:p w:rsidR="00330F82" w:rsidRPr="00330F82" w:rsidRDefault="00ED2156" w:rsidP="00ED2156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sz w:val="22"/>
          <w:szCs w:val="22"/>
        </w:rPr>
        <w:t xml:space="preserve">Pyt </w:t>
      </w:r>
      <w:r w:rsidR="00330F82" w:rsidRPr="00330F82">
        <w:rPr>
          <w:rFonts w:ascii="Arial" w:hAnsi="Arial" w:cs="Arial"/>
          <w:b/>
          <w:sz w:val="22"/>
          <w:szCs w:val="22"/>
        </w:rPr>
        <w:t xml:space="preserve">Anie </w:t>
      </w:r>
      <w:r w:rsidRPr="00330F82">
        <w:rPr>
          <w:rFonts w:ascii="Arial" w:hAnsi="Arial" w:cs="Arial"/>
          <w:b/>
          <w:sz w:val="22"/>
          <w:szCs w:val="22"/>
        </w:rPr>
        <w:t>5. Dot. Poz. 2</w:t>
      </w:r>
      <w:r w:rsidR="00330F82" w:rsidRPr="00330F82">
        <w:rPr>
          <w:rFonts w:ascii="Arial" w:hAnsi="Arial" w:cs="Arial"/>
          <w:sz w:val="22"/>
          <w:szCs w:val="22"/>
        </w:rPr>
        <w:t xml:space="preserve"> </w:t>
      </w:r>
    </w:p>
    <w:p w:rsidR="00ED2156" w:rsidRPr="00330F82" w:rsidRDefault="00ED2156" w:rsidP="00ED2156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 xml:space="preserve"> Czy zamawiający celem otrzymania najkorzystniejszej oferty wymaga aby stężenie </w:t>
      </w:r>
      <w:r w:rsidRPr="00330F82">
        <w:rPr>
          <w:rFonts w:ascii="Arial" w:hAnsi="Arial" w:cs="Arial"/>
          <w:sz w:val="22"/>
          <w:szCs w:val="22"/>
          <w:lang w:eastAsia="pl-PL"/>
        </w:rPr>
        <w:t xml:space="preserve">roztworu biopolimeru likozaminoglikanu wynosiło nie mniej niż 15 mg/ ml. </w:t>
      </w:r>
    </w:p>
    <w:p w:rsidR="00155D25" w:rsidRPr="00330F82" w:rsidRDefault="00155D25" w:rsidP="00330F8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30F82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1E7A61" w:rsidRPr="00330F82">
        <w:rPr>
          <w:rFonts w:ascii="Arial" w:hAnsi="Arial" w:cs="Arial"/>
          <w:b/>
          <w:bCs/>
          <w:sz w:val="22"/>
          <w:szCs w:val="22"/>
        </w:rPr>
        <w:t>:</w:t>
      </w:r>
      <w:r w:rsidR="001E7A61" w:rsidRPr="001E7A61">
        <w:rPr>
          <w:rFonts w:ascii="Arial" w:hAnsi="Arial" w:cs="Arial"/>
          <w:b/>
          <w:bCs/>
          <w:sz w:val="22"/>
          <w:szCs w:val="22"/>
        </w:rPr>
        <w:t xml:space="preserve"> </w:t>
      </w:r>
      <w:r w:rsidR="001E7A61">
        <w:rPr>
          <w:rFonts w:ascii="Arial" w:hAnsi="Arial" w:cs="Arial"/>
          <w:b/>
          <w:bCs/>
          <w:sz w:val="22"/>
          <w:szCs w:val="22"/>
        </w:rPr>
        <w:t>Zamawiający dopuszcza, nie wymaga.</w:t>
      </w:r>
    </w:p>
    <w:p w:rsidR="00155D25" w:rsidRPr="00330F82" w:rsidRDefault="00155D25" w:rsidP="00155D2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155D25" w:rsidRPr="00330F82" w:rsidRDefault="00155D25" w:rsidP="00155D25">
      <w:pPr>
        <w:rPr>
          <w:rFonts w:ascii="Arial" w:hAnsi="Arial" w:cs="Arial"/>
          <w:sz w:val="22"/>
          <w:szCs w:val="22"/>
        </w:rPr>
      </w:pPr>
    </w:p>
    <w:p w:rsidR="00155D25" w:rsidRPr="00ED2156" w:rsidRDefault="00155D25" w:rsidP="00155D25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sz w:val="22"/>
          <w:szCs w:val="22"/>
        </w:rPr>
        <w:tab/>
      </w:r>
    </w:p>
    <w:p w:rsidR="00330F82" w:rsidRDefault="00155D25" w:rsidP="00155D25">
      <w:pPr>
        <w:rPr>
          <w:rFonts w:ascii="Arial" w:hAnsi="Arial" w:cs="Arial"/>
          <w:sz w:val="22"/>
          <w:szCs w:val="22"/>
        </w:rPr>
      </w:pP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</w:p>
    <w:p w:rsidR="00330F82" w:rsidRDefault="00330F82" w:rsidP="00155D25">
      <w:pPr>
        <w:rPr>
          <w:rFonts w:ascii="Arial" w:hAnsi="Arial" w:cs="Arial"/>
          <w:sz w:val="22"/>
          <w:szCs w:val="22"/>
        </w:rPr>
      </w:pPr>
    </w:p>
    <w:p w:rsidR="00330F82" w:rsidRDefault="00330F82" w:rsidP="00155D25">
      <w:pPr>
        <w:rPr>
          <w:rFonts w:ascii="Arial" w:hAnsi="Arial" w:cs="Arial"/>
          <w:sz w:val="22"/>
          <w:szCs w:val="22"/>
        </w:rPr>
      </w:pPr>
    </w:p>
    <w:p w:rsidR="00BE5EC1" w:rsidRDefault="00330F82" w:rsidP="00640E5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5D25" w:rsidRPr="00ED2156">
        <w:rPr>
          <w:rFonts w:ascii="Arial" w:hAnsi="Arial" w:cs="Arial"/>
          <w:sz w:val="22"/>
          <w:szCs w:val="22"/>
        </w:rPr>
        <w:tab/>
      </w:r>
    </w:p>
    <w:p w:rsidR="00834C36" w:rsidRDefault="00834C36" w:rsidP="00DA406C">
      <w:pPr>
        <w:tabs>
          <w:tab w:val="left" w:pos="0"/>
        </w:tabs>
        <w:rPr>
          <w:rFonts w:ascii="Arial" w:hAnsi="Arial" w:cs="Arial"/>
          <w:b/>
        </w:rPr>
      </w:pPr>
    </w:p>
    <w:p w:rsidR="00CC74B5" w:rsidRPr="00DA406C" w:rsidRDefault="00CC74B5" w:rsidP="00CC74B5">
      <w:pPr>
        <w:pStyle w:val="Tekstpodstawowy2"/>
        <w:spacing w:after="0" w:line="240" w:lineRule="auto"/>
        <w:rPr>
          <w:rFonts w:ascii="Arial" w:hAnsi="Arial" w:cs="Arial"/>
          <w:lang w:eastAsia="pl-PL"/>
        </w:rPr>
      </w:pPr>
    </w:p>
    <w:p w:rsidR="00BE5EC1" w:rsidRDefault="00BE5EC1" w:rsidP="00BE5EC1">
      <w:pPr>
        <w:rPr>
          <w:rFonts w:ascii="Arial" w:hAnsi="Arial" w:cs="Arial"/>
          <w:sz w:val="22"/>
        </w:rPr>
      </w:pPr>
    </w:p>
    <w:p w:rsidR="00FE0578" w:rsidRPr="002660D2" w:rsidRDefault="00DA406C" w:rsidP="00155D25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CA" w:rsidRDefault="00C869CA">
      <w:r>
        <w:separator/>
      </w:r>
    </w:p>
  </w:endnote>
  <w:endnote w:type="continuationSeparator" w:id="1">
    <w:p w:rsidR="00C869CA" w:rsidRDefault="00C8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A40F9D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A40F9D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CA" w:rsidRDefault="00C869CA">
      <w:r>
        <w:separator/>
      </w:r>
    </w:p>
  </w:footnote>
  <w:footnote w:type="continuationSeparator" w:id="1">
    <w:p w:rsidR="00C869CA" w:rsidRDefault="00C86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E5DAA"/>
    <w:rsid w:val="0010418A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263A99"/>
    <w:rsid w:val="002660D2"/>
    <w:rsid w:val="00276844"/>
    <w:rsid w:val="00285825"/>
    <w:rsid w:val="002A6609"/>
    <w:rsid w:val="00327D0B"/>
    <w:rsid w:val="00330F82"/>
    <w:rsid w:val="003623E7"/>
    <w:rsid w:val="00383502"/>
    <w:rsid w:val="003A3694"/>
    <w:rsid w:val="00435EC9"/>
    <w:rsid w:val="00476DBF"/>
    <w:rsid w:val="00490317"/>
    <w:rsid w:val="00521C86"/>
    <w:rsid w:val="00535A5B"/>
    <w:rsid w:val="005835A8"/>
    <w:rsid w:val="005926CE"/>
    <w:rsid w:val="00605C7F"/>
    <w:rsid w:val="006101CE"/>
    <w:rsid w:val="0063185E"/>
    <w:rsid w:val="00635DD6"/>
    <w:rsid w:val="00640E56"/>
    <w:rsid w:val="00655D5D"/>
    <w:rsid w:val="006B04FA"/>
    <w:rsid w:val="006B1FFA"/>
    <w:rsid w:val="007950ED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7611"/>
    <w:rsid w:val="008B6D1B"/>
    <w:rsid w:val="008F4007"/>
    <w:rsid w:val="009420C1"/>
    <w:rsid w:val="00964739"/>
    <w:rsid w:val="009977BE"/>
    <w:rsid w:val="009A4812"/>
    <w:rsid w:val="009F3841"/>
    <w:rsid w:val="00A10C80"/>
    <w:rsid w:val="00A208C1"/>
    <w:rsid w:val="00A40F9D"/>
    <w:rsid w:val="00A559BE"/>
    <w:rsid w:val="00AC2615"/>
    <w:rsid w:val="00AD2EF6"/>
    <w:rsid w:val="00B14495"/>
    <w:rsid w:val="00BC32AF"/>
    <w:rsid w:val="00BD6CAD"/>
    <w:rsid w:val="00BE5EC1"/>
    <w:rsid w:val="00BE712B"/>
    <w:rsid w:val="00C25F53"/>
    <w:rsid w:val="00C869CA"/>
    <w:rsid w:val="00CB7E8F"/>
    <w:rsid w:val="00CC185C"/>
    <w:rsid w:val="00CC74B5"/>
    <w:rsid w:val="00D05D07"/>
    <w:rsid w:val="00D33269"/>
    <w:rsid w:val="00D673CC"/>
    <w:rsid w:val="00D74DA8"/>
    <w:rsid w:val="00DA406C"/>
    <w:rsid w:val="00DC5B9D"/>
    <w:rsid w:val="00EA6CE8"/>
    <w:rsid w:val="00ED2156"/>
    <w:rsid w:val="00EE2243"/>
    <w:rsid w:val="00F01C80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2015-04-13T10:01:00Z</dcterms:created>
  <dcterms:modified xsi:type="dcterms:W3CDTF">2015-04-13T10:01:00Z</dcterms:modified>
</cp:coreProperties>
</file>